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29" w:rsidRDefault="0014043E" w:rsidP="00305146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Pinon Hills</w:t>
      </w:r>
    </w:p>
    <w:p w:rsidR="00305146" w:rsidRDefault="00305146" w:rsidP="00305146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2017 1</w:t>
      </w:r>
      <w:r w:rsidRPr="00305146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14043E" w:rsidRDefault="0014043E" w:rsidP="00305146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11E61D1C" wp14:editId="31D61BD5">
            <wp:extent cx="9239250" cy="56007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305146" w:rsidRPr="00305146" w:rsidRDefault="00305146" w:rsidP="00305146">
      <w:pPr>
        <w:jc w:val="center"/>
        <w:rPr>
          <w:rFonts w:ascii="Californian FB" w:hAnsi="Californian FB"/>
          <w:sz w:val="40"/>
          <w:szCs w:val="40"/>
        </w:rPr>
      </w:pPr>
    </w:p>
    <w:sectPr w:rsidR="00305146" w:rsidRPr="00305146" w:rsidSect="003051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46"/>
    <w:rsid w:val="0014043E"/>
    <w:rsid w:val="00152D92"/>
    <w:rsid w:val="00305146"/>
    <w:rsid w:val="00B05329"/>
    <w:rsid w:val="00C1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8BF69-EBA2-4A70-BF1F-17DCB34C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i="1">
                <a:latin typeface="Californian FB" panose="0207040306080B030204" pitchFamily="18" charset="0"/>
              </a:rPr>
              <a:t>19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Sheet1!$B$5:$B$18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Sheet1!$C$5:$C$18</c:f>
              <c:numCache>
                <c:formatCode>General</c:formatCode>
                <c:ptCount val="14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5">
                  <c:v>1</c:v>
                </c:pt>
                <c:pt idx="6">
                  <c:v>4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8301528"/>
        <c:axId val="428305056"/>
        <c:axId val="0"/>
      </c:bar3DChart>
      <c:catAx>
        <c:axId val="428301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8305056"/>
        <c:crosses val="autoZero"/>
        <c:auto val="1"/>
        <c:lblAlgn val="ctr"/>
        <c:lblOffset val="100"/>
        <c:noMultiLvlLbl val="0"/>
      </c:catAx>
      <c:valAx>
        <c:axId val="4283050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8301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0.15979</cdr:x>
      <cdr:y>0.32483</cdr:y>
    </cdr:from>
    <cdr:to>
      <cdr:x>0.51237</cdr:x>
      <cdr:y>0.36565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819275"/>
          <a:ext cx="32575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SqFt</a:t>
          </a:r>
          <a:r>
            <a:rPr lang="en-US" sz="1100" i="1" baseline="0"/>
            <a:t> </a:t>
          </a:r>
          <a:r>
            <a:rPr lang="en-US" sz="1100" b="1" i="1" baseline="0"/>
            <a:t>2,436</a:t>
          </a:r>
          <a:r>
            <a:rPr lang="en-US" sz="1100" i="1" baseline="0"/>
            <a:t> - Year Built </a:t>
          </a:r>
          <a:r>
            <a:rPr lang="en-US" sz="1100" b="1" i="1" baseline="0"/>
            <a:t>2006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0.15979</cdr:x>
      <cdr:y>0.38435</cdr:y>
    </cdr:from>
    <cdr:to>
      <cdr:x>0.52474</cdr:x>
      <cdr:y>0.42857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2152650"/>
          <a:ext cx="33718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3,063</a:t>
          </a:r>
          <a:r>
            <a:rPr lang="en-US" sz="1100" i="1"/>
            <a:t> - Average Year</a:t>
          </a:r>
          <a:r>
            <a:rPr lang="en-US" sz="1100" i="1" baseline="0"/>
            <a:t> Built </a:t>
          </a:r>
          <a:r>
            <a:rPr lang="en-US" sz="1100" b="1" i="1" baseline="0"/>
            <a:t>2005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0.15979</cdr:x>
      <cdr:y>0.44728</cdr:y>
    </cdr:from>
    <cdr:to>
      <cdr:x>0.51856</cdr:x>
      <cdr:y>0.48639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2505075"/>
          <a:ext cx="33147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2,427</a:t>
          </a:r>
          <a:r>
            <a:rPr lang="en-US" sz="1100" i="1"/>
            <a:t> - Average</a:t>
          </a:r>
          <a:r>
            <a:rPr lang="en-US" sz="1100" i="1" baseline="0"/>
            <a:t> Year Built </a:t>
          </a:r>
          <a:r>
            <a:rPr lang="en-US" sz="1100" b="1" i="1" baseline="0"/>
            <a:t>1996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0.15979</cdr:x>
      <cdr:y>0.5085</cdr:y>
    </cdr:from>
    <cdr:to>
      <cdr:x>0.51649</cdr:x>
      <cdr:y>0.55102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847975"/>
          <a:ext cx="32956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SqFt</a:t>
          </a:r>
          <a:r>
            <a:rPr lang="en-US" sz="1100" i="1" baseline="0"/>
            <a:t> </a:t>
          </a:r>
          <a:r>
            <a:rPr lang="en-US" sz="1100" b="1" i="1" baseline="0"/>
            <a:t>1,936 </a:t>
          </a:r>
          <a:r>
            <a:rPr lang="en-US" sz="1100" i="1" baseline="0"/>
            <a:t>- Year Built </a:t>
          </a:r>
          <a:r>
            <a:rPr lang="en-US" sz="1100" b="1" i="1" baseline="0"/>
            <a:t>2003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0.15979</cdr:x>
      <cdr:y>0.57143</cdr:y>
    </cdr:from>
    <cdr:to>
      <cdr:x>0.50103</cdr:x>
      <cdr:y>0.61054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3200400"/>
          <a:ext cx="31527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b="1" i="1"/>
            <a:t> 2,035 </a:t>
          </a:r>
          <a:r>
            <a:rPr lang="en-US" sz="1100" i="1"/>
            <a:t>- Average Year Built </a:t>
          </a:r>
          <a:r>
            <a:rPr lang="en-US" sz="1100" b="1" i="1"/>
            <a:t>1984</a:t>
          </a:r>
        </a:p>
      </cdr:txBody>
    </cdr:sp>
  </cdr:relSizeAnchor>
  <cdr:relSizeAnchor xmlns:cdr="http://schemas.openxmlformats.org/drawingml/2006/chartDrawing">
    <cdr:from>
      <cdr:x>0.15979</cdr:x>
      <cdr:y>0.63435</cdr:y>
    </cdr:from>
    <cdr:to>
      <cdr:x>0.45876</cdr:x>
      <cdr:y>0.68367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3552825"/>
          <a:ext cx="27622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SqFt </a:t>
          </a:r>
          <a:r>
            <a:rPr lang="en-US" sz="1100" b="1" i="1"/>
            <a:t>1,922</a:t>
          </a:r>
          <a:r>
            <a:rPr lang="en-US" sz="1100" i="1"/>
            <a:t> - Year</a:t>
          </a:r>
          <a:r>
            <a:rPr lang="en-US" sz="1100" i="1" baseline="0"/>
            <a:t> Built </a:t>
          </a:r>
          <a:r>
            <a:rPr lang="en-US" sz="1100" b="1" i="1" baseline="0"/>
            <a:t>2006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0.15979</cdr:x>
      <cdr:y>0.7551</cdr:y>
    </cdr:from>
    <cdr:to>
      <cdr:x>0.55361</cdr:x>
      <cdr:y>0.79592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4229100"/>
          <a:ext cx="36385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1,378</a:t>
          </a:r>
          <a:r>
            <a:rPr lang="en-US" sz="1100" b="1" i="1" baseline="0"/>
            <a:t> </a:t>
          </a:r>
          <a:r>
            <a:rPr lang="en-US" sz="1100" i="1" baseline="0"/>
            <a:t>- Average Year Built </a:t>
          </a:r>
          <a:r>
            <a:rPr lang="en-US" sz="1100" b="1" i="1" baseline="0"/>
            <a:t>1991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0.16082</cdr:x>
      <cdr:y>0.81633</cdr:y>
    </cdr:from>
    <cdr:to>
      <cdr:x>0.50619</cdr:x>
      <cdr:y>0.85714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4572000"/>
          <a:ext cx="31908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</a:t>
          </a:r>
          <a:r>
            <a:rPr lang="en-US" sz="1100" i="1" baseline="0"/>
            <a:t> SqFt</a:t>
          </a:r>
          <a:r>
            <a:rPr lang="en-US" sz="1100" b="1" i="1" baseline="0"/>
            <a:t> 1,347 </a:t>
          </a:r>
          <a:r>
            <a:rPr lang="en-US" sz="1100" i="1" baseline="0"/>
            <a:t>- Average Year Built </a:t>
          </a:r>
          <a:r>
            <a:rPr lang="en-US" sz="1100" b="1" i="1" baseline="0"/>
            <a:t>1973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0.15979</cdr:x>
      <cdr:y>0.87755</cdr:y>
    </cdr:from>
    <cdr:to>
      <cdr:x>0.48351</cdr:x>
      <cdr:y>0.91667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914900"/>
          <a:ext cx="29908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1,375</a:t>
          </a:r>
          <a:r>
            <a:rPr lang="en-US" sz="1100" i="1"/>
            <a:t> - Average Year Built </a:t>
          </a:r>
          <a:r>
            <a:rPr lang="en-US" sz="1100" b="1" i="1"/>
            <a:t>1956</a:t>
          </a:r>
        </a:p>
      </cdr:txBody>
    </cdr:sp>
  </cdr:relSizeAnchor>
  <cdr:relSizeAnchor xmlns:cdr="http://schemas.openxmlformats.org/drawingml/2006/chartDrawing">
    <cdr:from>
      <cdr:x>0.16082</cdr:x>
      <cdr:y>0.93878</cdr:y>
    </cdr:from>
    <cdr:to>
      <cdr:x>0.50515</cdr:x>
      <cdr:y>0.9915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5257800"/>
          <a:ext cx="318135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SqFt </a:t>
          </a:r>
          <a:r>
            <a:rPr lang="en-US" sz="1100" b="1" i="1"/>
            <a:t>960</a:t>
          </a:r>
          <a:r>
            <a:rPr lang="en-US" sz="1100" i="1"/>
            <a:t> -</a:t>
          </a:r>
          <a:r>
            <a:rPr lang="en-US" sz="1100" i="1" baseline="0"/>
            <a:t> Year Built</a:t>
          </a:r>
          <a:r>
            <a:rPr lang="en-US" sz="1100" b="1" i="1" baseline="0"/>
            <a:t> 1945</a:t>
          </a:r>
          <a:endParaRPr lang="en-US" sz="11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2017-05-10T19:03:00Z</dcterms:created>
  <dcterms:modified xsi:type="dcterms:W3CDTF">2017-05-10T19:03:00Z</dcterms:modified>
</cp:coreProperties>
</file>